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908" w:rsidRDefault="00800C16">
      <w:pPr>
        <w:spacing w:after="11" w:line="259" w:lineRule="auto"/>
        <w:ind w:left="0" w:right="637" w:firstLine="0"/>
        <w:jc w:val="center"/>
      </w:pPr>
      <w:bookmarkStart w:id="0" w:name="_GoBack"/>
      <w:bookmarkEnd w:id="0"/>
      <w:r>
        <w:rPr>
          <w:b/>
          <w:sz w:val="32"/>
        </w:rPr>
        <w:t xml:space="preserve">ZÁVAZNÉ POKYNY </w:t>
      </w:r>
    </w:p>
    <w:p w:rsidR="00E03908" w:rsidRDefault="00800C16">
      <w:pPr>
        <w:spacing w:after="67" w:line="259" w:lineRule="auto"/>
        <w:ind w:left="3590" w:right="1639" w:hanging="1956"/>
        <w:jc w:val="left"/>
      </w:pPr>
      <w:r>
        <w:rPr>
          <w:b/>
        </w:rPr>
        <w:t xml:space="preserve">PRO VYÚČTOVÁNÍ A VYPOŘÁDÁNÍ SE STÁTNÍM ROZPOČTEM </w:t>
      </w:r>
      <w:r w:rsidR="00D509DC">
        <w:rPr>
          <w:b/>
          <w:sz w:val="32"/>
          <w:shd w:val="clear" w:color="auto" w:fill="FFFF00"/>
        </w:rPr>
        <w:t>MŮJ KLUB 2022</w:t>
      </w:r>
      <w:r>
        <w:rPr>
          <w:b/>
          <w:sz w:val="32"/>
        </w:rPr>
        <w:t xml:space="preserve"> </w:t>
      </w:r>
    </w:p>
    <w:p w:rsidR="00E03908" w:rsidRDefault="00800C16">
      <w:pPr>
        <w:spacing w:after="11" w:line="259" w:lineRule="auto"/>
        <w:ind w:left="0" w:right="575" w:firstLine="0"/>
        <w:jc w:val="center"/>
      </w:pPr>
      <w:r>
        <w:rPr>
          <w:b/>
          <w:sz w:val="32"/>
        </w:rPr>
        <w:t xml:space="preserve"> </w:t>
      </w:r>
    </w:p>
    <w:p w:rsidR="00D509DC" w:rsidRDefault="00271187" w:rsidP="00AA6217">
      <w:pPr>
        <w:spacing w:after="147"/>
        <w:ind w:left="0" w:right="-2" w:firstLine="0"/>
      </w:pPr>
      <w:r>
        <w:t>Vyúčtování dotace Můj klub 2022</w:t>
      </w:r>
      <w:r w:rsidR="00C034E8">
        <w:t xml:space="preserve"> –</w:t>
      </w:r>
      <w:r w:rsidR="006B00A8">
        <w:t xml:space="preserve"> </w:t>
      </w:r>
      <w:r w:rsidR="00D509DC">
        <w:t>formuláře pro vyúčtování dotace programu Můj klub 2022 a Můj klub 2022 - 2. kolo</w:t>
      </w:r>
      <w:r w:rsidR="006B00A8">
        <w:t xml:space="preserve"> zveřejněny na webových stránkách NSA</w:t>
      </w:r>
    </w:p>
    <w:p w:rsidR="00D509DC" w:rsidRDefault="007813C5" w:rsidP="00AA6217">
      <w:pPr>
        <w:spacing w:after="147"/>
        <w:ind w:left="0" w:right="-2" w:firstLine="0"/>
      </w:pPr>
      <w:hyperlink r:id="rId8" w:history="1">
        <w:r w:rsidR="00D509DC" w:rsidRPr="009514A6">
          <w:rPr>
            <w:rStyle w:val="Hypertextovodkaz"/>
          </w:rPr>
          <w:t>https://agenturasport.cz/muj-klub-2022/</w:t>
        </w:r>
      </w:hyperlink>
    </w:p>
    <w:p w:rsidR="00D509DC" w:rsidRDefault="007813C5" w:rsidP="00AA6217">
      <w:pPr>
        <w:spacing w:after="147"/>
        <w:ind w:left="0" w:right="-2" w:firstLine="0"/>
      </w:pPr>
      <w:hyperlink r:id="rId9" w:history="1">
        <w:r w:rsidR="00D509DC" w:rsidRPr="009514A6">
          <w:rPr>
            <w:rStyle w:val="Hypertextovodkaz"/>
          </w:rPr>
          <w:t>https://agenturasport.cz/dotace-neinvesticni/muj-klub-2022-2-kolo/</w:t>
        </w:r>
      </w:hyperlink>
    </w:p>
    <w:p w:rsidR="00D509DC" w:rsidRDefault="00D509DC" w:rsidP="00AA6217">
      <w:pPr>
        <w:spacing w:after="147"/>
        <w:ind w:left="0" w:right="-2" w:firstLine="0"/>
      </w:pPr>
    </w:p>
    <w:p w:rsidR="00C034E8" w:rsidRDefault="00C034E8" w:rsidP="00AA6217">
      <w:pPr>
        <w:spacing w:after="147"/>
        <w:ind w:left="0" w:right="-2" w:firstLine="0"/>
      </w:pPr>
      <w:r>
        <w:t xml:space="preserve">Vyúčtování obsahuje celkem 7 listů, které jsou navzájem propojené. Doporučujeme proto při jejich zpracování postupovat od prvního až k závěrečnému tiskopisu. </w:t>
      </w:r>
      <w:r w:rsidRPr="006B00A8">
        <w:rPr>
          <w:b/>
        </w:rPr>
        <w:t xml:space="preserve">Tiskopis č. 7 - Přehled zdrojů </w:t>
      </w:r>
      <w:r w:rsidR="00577403" w:rsidRPr="006B00A8">
        <w:rPr>
          <w:b/>
          <w:color w:val="auto"/>
        </w:rPr>
        <w:t>je</w:t>
      </w:r>
      <w:r w:rsidRPr="006B00A8">
        <w:rPr>
          <w:b/>
          <w:color w:val="FF0000"/>
        </w:rPr>
        <w:t xml:space="preserve"> </w:t>
      </w:r>
      <w:r w:rsidRPr="006B00A8">
        <w:rPr>
          <w:b/>
        </w:rPr>
        <w:t>NEP</w:t>
      </w:r>
      <w:r w:rsidR="00271187" w:rsidRPr="006B00A8">
        <w:rPr>
          <w:b/>
        </w:rPr>
        <w:t>OVINNÝ,</w:t>
      </w:r>
      <w:r w:rsidR="00271187">
        <w:t xml:space="preserve"> není potřeba vyplňovat, pouze podepsat. </w:t>
      </w:r>
      <w:r>
        <w:t>Příjemce dotace vždy vyplňuje pouze žlutá pole.</w:t>
      </w:r>
    </w:p>
    <w:p w:rsidR="00C034E8" w:rsidRPr="00C034E8" w:rsidRDefault="00C034E8" w:rsidP="00AA6217">
      <w:pPr>
        <w:spacing w:after="147"/>
        <w:ind w:left="0" w:right="-2" w:firstLine="0"/>
      </w:pPr>
      <w:r>
        <w:t xml:space="preserve">Vyúčtování musí být provedeno a zasláno Národní sportovní agentuře </w:t>
      </w:r>
      <w:r w:rsidR="00271187" w:rsidRPr="00865B28">
        <w:rPr>
          <w:b/>
          <w:sz w:val="32"/>
          <w:szCs w:val="32"/>
        </w:rPr>
        <w:t>nejpozději do 15.</w:t>
      </w:r>
      <w:r w:rsidR="00865B28">
        <w:rPr>
          <w:b/>
          <w:sz w:val="32"/>
          <w:szCs w:val="32"/>
        </w:rPr>
        <w:t> </w:t>
      </w:r>
      <w:r w:rsidR="00271187" w:rsidRPr="00865B28">
        <w:rPr>
          <w:b/>
          <w:sz w:val="32"/>
          <w:szCs w:val="32"/>
        </w:rPr>
        <w:t>února 2023</w:t>
      </w:r>
      <w:r>
        <w:t xml:space="preserve"> (</w:t>
      </w:r>
      <w:r w:rsidRPr="007662A3">
        <w:rPr>
          <w:b/>
        </w:rPr>
        <w:t>viz popis níže „Způsob odeslání“).</w:t>
      </w:r>
    </w:p>
    <w:p w:rsidR="00E03908" w:rsidRDefault="00800C16" w:rsidP="00AA6217">
      <w:pPr>
        <w:spacing w:after="140" w:line="259" w:lineRule="auto"/>
        <w:ind w:left="0" w:right="1639" w:firstLine="0"/>
        <w:jc w:val="left"/>
      </w:pPr>
      <w:r>
        <w:rPr>
          <w:b/>
        </w:rPr>
        <w:t xml:space="preserve">NÁLEŽITOSTI VYÚČTOVÁNÍ </w:t>
      </w:r>
    </w:p>
    <w:p w:rsidR="00E03908" w:rsidRDefault="00800C16" w:rsidP="00F32707">
      <w:pPr>
        <w:spacing w:after="147"/>
        <w:ind w:left="96" w:right="549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Vyúčtování musí obsahovat všechny </w:t>
      </w:r>
      <w:r>
        <w:rPr>
          <w:b/>
        </w:rPr>
        <w:t xml:space="preserve">povinné </w:t>
      </w:r>
      <w:r>
        <w:t xml:space="preserve">dokumenty vyúčtování: </w:t>
      </w:r>
    </w:p>
    <w:p w:rsidR="00B7033E" w:rsidRDefault="00B7033E" w:rsidP="00F32707">
      <w:pPr>
        <w:numPr>
          <w:ilvl w:val="0"/>
          <w:numId w:val="1"/>
        </w:numPr>
        <w:spacing w:after="113" w:line="276" w:lineRule="auto"/>
        <w:ind w:right="549" w:hanging="463"/>
      </w:pPr>
      <w:r>
        <w:rPr>
          <w:b/>
          <w:color w:val="FF0000"/>
          <w:u w:val="single"/>
        </w:rPr>
        <w:t>Formulář v</w:t>
      </w:r>
      <w:r w:rsidR="00800C16" w:rsidRPr="0042015C">
        <w:rPr>
          <w:b/>
          <w:color w:val="FF0000"/>
          <w:u w:val="single"/>
        </w:rPr>
        <w:t>yú</w:t>
      </w:r>
      <w:r w:rsidR="00271187">
        <w:rPr>
          <w:b/>
          <w:color w:val="FF0000"/>
          <w:u w:val="single"/>
        </w:rPr>
        <w:t>čtování dotace za rok 2022</w:t>
      </w:r>
    </w:p>
    <w:p w:rsidR="00E03908" w:rsidRDefault="00800C16" w:rsidP="00F32707">
      <w:pPr>
        <w:pStyle w:val="Odstavecseseznamem"/>
        <w:numPr>
          <w:ilvl w:val="0"/>
          <w:numId w:val="4"/>
        </w:numPr>
        <w:spacing w:after="113" w:line="276" w:lineRule="auto"/>
        <w:ind w:right="549"/>
      </w:pPr>
      <w:r>
        <w:t xml:space="preserve">vše je v </w:t>
      </w:r>
      <w:proofErr w:type="spellStart"/>
      <w:r>
        <w:t>excelovském</w:t>
      </w:r>
      <w:proofErr w:type="spellEnd"/>
      <w:r>
        <w:t xml:space="preserve"> souboru s názvem: „</w:t>
      </w:r>
      <w:proofErr w:type="spellStart"/>
      <w:r w:rsidR="00271187" w:rsidRPr="00B7033E">
        <w:rPr>
          <w:b/>
          <w:shd w:val="clear" w:color="auto" w:fill="FFFF00"/>
        </w:rPr>
        <w:t>MK_vyúčtování</w:t>
      </w:r>
      <w:proofErr w:type="spellEnd"/>
      <w:r w:rsidR="00271187" w:rsidRPr="00B7033E">
        <w:rPr>
          <w:b/>
          <w:shd w:val="clear" w:color="auto" w:fill="FFFF00"/>
        </w:rPr>
        <w:t xml:space="preserve"> a</w:t>
      </w:r>
      <w:r w:rsidR="006E5954">
        <w:rPr>
          <w:b/>
          <w:shd w:val="clear" w:color="auto" w:fill="FFFF00"/>
        </w:rPr>
        <w:t> </w:t>
      </w:r>
      <w:r w:rsidR="00271187" w:rsidRPr="00B7033E">
        <w:rPr>
          <w:b/>
          <w:shd w:val="clear" w:color="auto" w:fill="FFFF00"/>
        </w:rPr>
        <w:t xml:space="preserve"> vypořádání_2022</w:t>
      </w:r>
      <w:r w:rsidRPr="00B7033E">
        <w:rPr>
          <w:b/>
        </w:rPr>
        <w:t>“</w:t>
      </w:r>
      <w:r>
        <w:t xml:space="preserve"> </w:t>
      </w:r>
      <w:r w:rsidRPr="00B7033E">
        <w:rPr>
          <w:b/>
          <w:i/>
        </w:rPr>
        <w:t xml:space="preserve">SOUBOR OBSAHUJE </w:t>
      </w:r>
      <w:r w:rsidRPr="00B7033E">
        <w:rPr>
          <w:b/>
          <w:i/>
          <w:color w:val="FF0000"/>
        </w:rPr>
        <w:t>NÁSLEDUJÍCÍ LISTY</w:t>
      </w:r>
      <w:r w:rsidRPr="00B7033E">
        <w:rPr>
          <w:b/>
          <w:i/>
        </w:rPr>
        <w:t xml:space="preserve">: </w:t>
      </w:r>
    </w:p>
    <w:p w:rsidR="00B7033E" w:rsidRDefault="00800C16" w:rsidP="00F32707">
      <w:pPr>
        <w:numPr>
          <w:ilvl w:val="1"/>
          <w:numId w:val="1"/>
        </w:numPr>
        <w:spacing w:after="80" w:line="259" w:lineRule="auto"/>
        <w:ind w:hanging="360"/>
        <w:rPr>
          <w:color w:val="auto"/>
        </w:rPr>
      </w:pPr>
      <w:r w:rsidRPr="00E40069">
        <w:rPr>
          <w:b/>
        </w:rPr>
        <w:t>SO</w:t>
      </w:r>
      <w:r w:rsidR="00577403">
        <w:rPr>
          <w:b/>
        </w:rPr>
        <w:t>U</w:t>
      </w:r>
      <w:r w:rsidRPr="00E40069">
        <w:rPr>
          <w:b/>
        </w:rPr>
        <w:t>HRNNÉ INFORMA</w:t>
      </w:r>
      <w:r w:rsidRPr="00E40069">
        <w:rPr>
          <w:b/>
          <w:color w:val="auto"/>
        </w:rPr>
        <w:t>CE</w:t>
      </w:r>
      <w:r w:rsidR="00B7033E">
        <w:rPr>
          <w:color w:val="auto"/>
        </w:rPr>
        <w:t xml:space="preserve"> </w:t>
      </w:r>
    </w:p>
    <w:p w:rsidR="00F32707" w:rsidRPr="00AA6217" w:rsidRDefault="00E40069" w:rsidP="00AA6217">
      <w:pPr>
        <w:pStyle w:val="Odstavecseseznamem"/>
        <w:numPr>
          <w:ilvl w:val="0"/>
          <w:numId w:val="3"/>
        </w:numPr>
        <w:spacing w:after="80" w:line="259" w:lineRule="auto"/>
        <w:rPr>
          <w:color w:val="auto"/>
        </w:rPr>
      </w:pPr>
      <w:r w:rsidRPr="00B7033E">
        <w:rPr>
          <w:color w:val="auto"/>
        </w:rPr>
        <w:t>vyplňte základní informace o klubu, vždy použijte údaje z Rozhodnutí o poskytnutí dotace, tam je také uvedeno číslo žádosti a číslo jednací žádosti</w:t>
      </w:r>
      <w:r w:rsidR="00800C16" w:rsidRPr="00B7033E">
        <w:rPr>
          <w:color w:val="auto"/>
        </w:rPr>
        <w:t xml:space="preserve"> </w:t>
      </w:r>
    </w:p>
    <w:p w:rsidR="00B7033E" w:rsidRPr="00B7033E" w:rsidRDefault="00800C16" w:rsidP="00F32707">
      <w:pPr>
        <w:numPr>
          <w:ilvl w:val="1"/>
          <w:numId w:val="1"/>
        </w:numPr>
        <w:spacing w:after="80" w:line="259" w:lineRule="auto"/>
        <w:ind w:hanging="360"/>
        <w:rPr>
          <w:b/>
        </w:rPr>
      </w:pPr>
      <w:r w:rsidRPr="00B7033E">
        <w:rPr>
          <w:b/>
        </w:rPr>
        <w:t>POUŽITÍ DOTACE</w:t>
      </w:r>
      <w:r w:rsidR="00B7033E" w:rsidRPr="00B7033E">
        <w:rPr>
          <w:b/>
        </w:rPr>
        <w:t xml:space="preserve"> </w:t>
      </w:r>
    </w:p>
    <w:p w:rsidR="007662A3" w:rsidRPr="00B7033E" w:rsidRDefault="00E40069" w:rsidP="00F32707">
      <w:pPr>
        <w:pStyle w:val="Odstavecseseznamem"/>
        <w:numPr>
          <w:ilvl w:val="0"/>
          <w:numId w:val="3"/>
        </w:numPr>
        <w:spacing w:after="71" w:line="267" w:lineRule="auto"/>
        <w:rPr>
          <w:color w:val="auto"/>
        </w:rPr>
      </w:pPr>
      <w:r w:rsidRPr="00B7033E">
        <w:rPr>
          <w:color w:val="auto"/>
        </w:rPr>
        <w:t>vyplňte jednotlivé nákladové položky dle skutečného čerpání dotace, vždy je nutné dodržet povinné limity uvedené ve Výzvě</w:t>
      </w:r>
      <w:r w:rsidR="007662A3" w:rsidRPr="00B7033E">
        <w:rPr>
          <w:color w:val="auto"/>
        </w:rPr>
        <w:t>,</w:t>
      </w:r>
      <w:r w:rsidRPr="00B7033E">
        <w:rPr>
          <w:color w:val="auto"/>
        </w:rPr>
        <w:t xml:space="preserve"> </w:t>
      </w:r>
      <w:r w:rsidR="007662A3" w:rsidRPr="00B7033E">
        <w:rPr>
          <w:color w:val="auto"/>
        </w:rPr>
        <w:t>viz bod 9.1.</w:t>
      </w:r>
      <w:r w:rsidRPr="00B7033E">
        <w:rPr>
          <w:color w:val="auto"/>
        </w:rPr>
        <w:t xml:space="preserve"> </w:t>
      </w:r>
    </w:p>
    <w:p w:rsidR="007662A3" w:rsidRPr="00B7033E" w:rsidRDefault="007662A3" w:rsidP="00F32707">
      <w:pPr>
        <w:pStyle w:val="Odstavecseseznamem"/>
        <w:numPr>
          <w:ilvl w:val="0"/>
          <w:numId w:val="3"/>
        </w:numPr>
        <w:spacing w:after="71" w:line="267" w:lineRule="auto"/>
        <w:rPr>
          <w:color w:val="auto"/>
          <w:u w:val="single"/>
        </w:rPr>
      </w:pPr>
      <w:r w:rsidRPr="00B7033E">
        <w:rPr>
          <w:b/>
          <w:color w:val="auto"/>
        </w:rPr>
        <w:t>POZOR</w:t>
      </w:r>
      <w:r w:rsidRPr="00B7033E">
        <w:rPr>
          <w:color w:val="auto"/>
        </w:rPr>
        <w:t xml:space="preserve">: </w:t>
      </w:r>
      <w:r w:rsidRPr="00B7033E">
        <w:rPr>
          <w:color w:val="auto"/>
          <w:u w:val="single"/>
        </w:rPr>
        <w:t>pokud jste žádali i na provoz a údržbu sportoviště, musí tyto náklady činit</w:t>
      </w:r>
      <w:r w:rsidR="00B7033E" w:rsidRPr="00B7033E">
        <w:rPr>
          <w:color w:val="auto"/>
          <w:u w:val="single"/>
        </w:rPr>
        <w:t xml:space="preserve"> maximálně 50 % přidělené dotace!</w:t>
      </w:r>
    </w:p>
    <w:p w:rsidR="00073DA1" w:rsidRPr="00AA6217" w:rsidRDefault="00E40069" w:rsidP="00AA6217">
      <w:pPr>
        <w:pStyle w:val="Odstavecseseznamem"/>
        <w:numPr>
          <w:ilvl w:val="0"/>
          <w:numId w:val="3"/>
        </w:numPr>
        <w:spacing w:after="71" w:line="267" w:lineRule="auto"/>
        <w:rPr>
          <w:color w:val="auto"/>
        </w:rPr>
      </w:pPr>
      <w:r w:rsidRPr="00B7033E">
        <w:rPr>
          <w:color w:val="auto"/>
        </w:rPr>
        <w:t xml:space="preserve">Pokud jste použili vratku části dotace, je potřeba </w:t>
      </w:r>
      <w:r w:rsidR="00B7033E" w:rsidRPr="00B7033E">
        <w:rPr>
          <w:color w:val="auto"/>
        </w:rPr>
        <w:t>uvést důvod (řádek č</w:t>
      </w:r>
      <w:r w:rsidRPr="00B7033E">
        <w:rPr>
          <w:color w:val="auto"/>
        </w:rPr>
        <w:t>. 34)</w:t>
      </w:r>
      <w:r w:rsidR="005359F1" w:rsidRPr="00B7033E">
        <w:rPr>
          <w:color w:val="auto"/>
        </w:rPr>
        <w:t xml:space="preserve">, zároveň je potřeba postupovat dle formuláře Avízo vrácení </w:t>
      </w:r>
      <w:r w:rsidR="00B7033E">
        <w:rPr>
          <w:color w:val="auto"/>
        </w:rPr>
        <w:t>finančních dotačních prostředků</w:t>
      </w:r>
      <w:r w:rsidR="00800C16">
        <w:t xml:space="preserve"> </w:t>
      </w:r>
    </w:p>
    <w:p w:rsidR="00073DA1" w:rsidRPr="00AA6217" w:rsidRDefault="00800C16" w:rsidP="00F32707">
      <w:pPr>
        <w:numPr>
          <w:ilvl w:val="1"/>
          <w:numId w:val="1"/>
        </w:numPr>
        <w:spacing w:after="71" w:line="267" w:lineRule="auto"/>
        <w:ind w:hanging="360"/>
        <w:rPr>
          <w:caps/>
          <w:color w:val="auto"/>
        </w:rPr>
      </w:pPr>
      <w:r w:rsidRPr="00AA6217">
        <w:rPr>
          <w:b/>
          <w:caps/>
        </w:rPr>
        <w:t>Finanční vypořádání dotací se státním rozpočtem</w:t>
      </w:r>
      <w:r w:rsidRPr="00AA6217">
        <w:rPr>
          <w:caps/>
        </w:rPr>
        <w:t xml:space="preserve"> </w:t>
      </w:r>
    </w:p>
    <w:p w:rsidR="00E03908" w:rsidRPr="00073DA1" w:rsidRDefault="00800C16" w:rsidP="00F32707">
      <w:pPr>
        <w:pStyle w:val="Odstavecseseznamem"/>
        <w:numPr>
          <w:ilvl w:val="0"/>
          <w:numId w:val="6"/>
        </w:numPr>
        <w:spacing w:after="71" w:line="267" w:lineRule="auto"/>
        <w:rPr>
          <w:color w:val="auto"/>
        </w:rPr>
      </w:pPr>
      <w:r w:rsidRPr="00073DA1">
        <w:rPr>
          <w:color w:val="auto"/>
        </w:rPr>
        <w:t>je navedeno z jiných l</w:t>
      </w:r>
      <w:r w:rsidR="005359F1" w:rsidRPr="00073DA1">
        <w:rPr>
          <w:color w:val="auto"/>
        </w:rPr>
        <w:t xml:space="preserve">istů, nemusí příjemce vyplňovat, všechny údaje zkontrolujte, vyplňte kolonky u podpisů statutárního zástupce </w:t>
      </w:r>
      <w:r w:rsidR="00B7033E" w:rsidRPr="00073DA1">
        <w:rPr>
          <w:color w:val="auto"/>
        </w:rPr>
        <w:t>i toho, kdo dotaci kontroluje</w:t>
      </w:r>
    </w:p>
    <w:p w:rsidR="00073DA1" w:rsidRPr="00AA6217" w:rsidRDefault="00800C16" w:rsidP="00F32707">
      <w:pPr>
        <w:numPr>
          <w:ilvl w:val="1"/>
          <w:numId w:val="1"/>
        </w:numPr>
        <w:spacing w:after="71"/>
        <w:ind w:hanging="360"/>
        <w:rPr>
          <w:caps/>
        </w:rPr>
      </w:pPr>
      <w:r w:rsidRPr="00AA6217">
        <w:rPr>
          <w:b/>
          <w:caps/>
        </w:rPr>
        <w:lastRenderedPageBreak/>
        <w:t>Naplnění účelu dotace</w:t>
      </w:r>
      <w:r w:rsidRPr="00AA6217">
        <w:rPr>
          <w:caps/>
        </w:rPr>
        <w:t xml:space="preserve"> </w:t>
      </w:r>
    </w:p>
    <w:p w:rsidR="00536E35" w:rsidRPr="00536E35" w:rsidRDefault="005359F1" w:rsidP="00F32707">
      <w:pPr>
        <w:pStyle w:val="Odstavecseseznamem"/>
        <w:numPr>
          <w:ilvl w:val="0"/>
          <w:numId w:val="6"/>
        </w:numPr>
        <w:spacing w:after="71"/>
      </w:pPr>
      <w:r w:rsidRPr="00073DA1">
        <w:rPr>
          <w:color w:val="auto"/>
        </w:rPr>
        <w:t>popište všechny uskutečněné aktivity, které souvisí s účelem poskytnuté dotace a</w:t>
      </w:r>
      <w:r w:rsidR="00F32707">
        <w:rPr>
          <w:color w:val="auto"/>
        </w:rPr>
        <w:t> </w:t>
      </w:r>
      <w:r w:rsidRPr="00073DA1">
        <w:rPr>
          <w:color w:val="auto"/>
        </w:rPr>
        <w:t>zároveň popište čerpání jednotlivých nákladových položek – viz návod na přilo</w:t>
      </w:r>
      <w:r w:rsidR="00362F4C" w:rsidRPr="00073DA1">
        <w:rPr>
          <w:color w:val="auto"/>
        </w:rPr>
        <w:t xml:space="preserve">ženém vzoru vyúčtování; </w:t>
      </w:r>
    </w:p>
    <w:p w:rsidR="00E03908" w:rsidRDefault="00362F4C" w:rsidP="00F32707">
      <w:pPr>
        <w:pStyle w:val="Odstavecseseznamem"/>
        <w:numPr>
          <w:ilvl w:val="0"/>
          <w:numId w:val="5"/>
        </w:numPr>
        <w:spacing w:after="71"/>
      </w:pPr>
      <w:r w:rsidRPr="00536E35">
        <w:rPr>
          <w:color w:val="auto"/>
        </w:rPr>
        <w:t xml:space="preserve">po zkušenosti doporučujeme si popis připravit ve wordovském souboru a následně nahrát do formuláře (při případných změnách ve formuláři dochází k jeho vymazání), nahrání je </w:t>
      </w:r>
      <w:r w:rsidR="00536E35">
        <w:rPr>
          <w:color w:val="auto"/>
        </w:rPr>
        <w:t xml:space="preserve">nejlépe </w:t>
      </w:r>
      <w:r w:rsidRPr="00536E35">
        <w:rPr>
          <w:color w:val="auto"/>
        </w:rPr>
        <w:t>provést prostřednictvím adresního řádku (horní buňka nad lištou písmen) – vložte kopírovaný soubor a proveďte ENTER, tím by mělo dojít k nahrání textu</w:t>
      </w:r>
    </w:p>
    <w:p w:rsidR="00073DA1" w:rsidRPr="00AA6217" w:rsidRDefault="00800C16" w:rsidP="00F32707">
      <w:pPr>
        <w:numPr>
          <w:ilvl w:val="1"/>
          <w:numId w:val="1"/>
        </w:numPr>
        <w:spacing w:after="61" w:line="275" w:lineRule="auto"/>
        <w:ind w:hanging="360"/>
        <w:rPr>
          <w:caps/>
          <w:color w:val="auto"/>
        </w:rPr>
      </w:pPr>
      <w:r w:rsidRPr="00AA6217">
        <w:rPr>
          <w:b/>
          <w:caps/>
        </w:rPr>
        <w:t>MZDY, DPP, DPČ, odvody</w:t>
      </w:r>
      <w:r w:rsidRPr="00AA6217">
        <w:rPr>
          <w:caps/>
        </w:rPr>
        <w:t xml:space="preserve"> </w:t>
      </w:r>
    </w:p>
    <w:p w:rsidR="00073DA1" w:rsidRDefault="00800C16" w:rsidP="00F32707">
      <w:pPr>
        <w:pStyle w:val="Odstavecseseznamem"/>
        <w:numPr>
          <w:ilvl w:val="0"/>
          <w:numId w:val="5"/>
        </w:numPr>
        <w:spacing w:after="61" w:line="275" w:lineRule="auto"/>
        <w:rPr>
          <w:color w:val="auto"/>
        </w:rPr>
      </w:pPr>
      <w:r w:rsidRPr="00073DA1">
        <w:rPr>
          <w:color w:val="auto"/>
        </w:rPr>
        <w:t>povinně vyplnit v případě, že příjemce uplatňuje ve vyúčtování osobní náklady</w:t>
      </w:r>
      <w:r w:rsidR="00362F4C" w:rsidRPr="00073DA1">
        <w:rPr>
          <w:color w:val="auto"/>
        </w:rPr>
        <w:t>, pokud ano</w:t>
      </w:r>
      <w:r w:rsidR="00577403" w:rsidRPr="00073DA1">
        <w:rPr>
          <w:color w:val="auto"/>
        </w:rPr>
        <w:t>,</w:t>
      </w:r>
      <w:r w:rsidR="00362F4C" w:rsidRPr="00073DA1">
        <w:rPr>
          <w:color w:val="auto"/>
        </w:rPr>
        <w:t xml:space="preserve"> vyplňte souhrn</w:t>
      </w:r>
      <w:r w:rsidR="00577403" w:rsidRPr="00073DA1">
        <w:rPr>
          <w:color w:val="auto"/>
        </w:rPr>
        <w:t>,</w:t>
      </w:r>
      <w:r w:rsidR="00362F4C" w:rsidRPr="00073DA1">
        <w:rPr>
          <w:color w:val="auto"/>
        </w:rPr>
        <w:t xml:space="preserve"> jaký typ mezd jste v rámci dotace použili </w:t>
      </w:r>
      <w:r w:rsidR="00073DA1" w:rsidRPr="00073DA1">
        <w:rPr>
          <w:color w:val="auto"/>
        </w:rPr>
        <w:t xml:space="preserve">(HPP, DPP, DPČ) </w:t>
      </w:r>
      <w:r w:rsidR="00362F4C" w:rsidRPr="00073DA1">
        <w:rPr>
          <w:color w:val="auto"/>
        </w:rPr>
        <w:t xml:space="preserve">a pak začněte vyplňovat jednotlivě (co jméno to řádek), typ smlouvy vyberte z nabídky a dle toho </w:t>
      </w:r>
      <w:r w:rsidR="0042015C" w:rsidRPr="00073DA1">
        <w:rPr>
          <w:color w:val="auto"/>
        </w:rPr>
        <w:t xml:space="preserve">se </w:t>
      </w:r>
      <w:r w:rsidR="00362F4C" w:rsidRPr="00073DA1">
        <w:rPr>
          <w:color w:val="auto"/>
        </w:rPr>
        <w:t>zažlutí povinná pole pro vyplnění dle zadaného typu smlouvy</w:t>
      </w:r>
      <w:r w:rsidR="00847CD2" w:rsidRPr="00073DA1">
        <w:rPr>
          <w:color w:val="auto"/>
        </w:rPr>
        <w:t>, vyplňte druh práce dle smlouvy, účel použití – např. práce s mládeží, trenér mládežnických družstev, pokud se jedná o další služby tak např. zabezpečení funkce SK (např. v případě služeb účetní apod.)</w:t>
      </w:r>
      <w:r w:rsidR="0042015C" w:rsidRPr="00073DA1">
        <w:rPr>
          <w:color w:val="auto"/>
        </w:rPr>
        <w:t>, účel použití vychází z účelu dotace, který je uveden v Rozhodnutí</w:t>
      </w:r>
      <w:r w:rsidR="00847CD2" w:rsidRPr="00073DA1">
        <w:rPr>
          <w:color w:val="auto"/>
        </w:rPr>
        <w:t>, počet měsíců – uveďte pouze počet, který souvisí s dotačními prostředky, měsíční výše hrubé mzdy dle smlouvy se vyplňuje pouze v případě mzdových nákladů na hlavní pracovní poměr, u DPP a DPČ se nevyplňuje, počet odpracovaných hodin se uvádí celkem za uplatňované období (počet hodin za měsíc x počet uplatněných měsíců), hodinová sazba – uveďte skutečnou hodinovou sazbu dle dohody, ale v kolonce Skutečné čerpání dotace na osobu bez odvodů uveďte takovou výš</w:t>
      </w:r>
      <w:r w:rsidR="0042015C" w:rsidRPr="00073DA1">
        <w:rPr>
          <w:color w:val="auto"/>
        </w:rPr>
        <w:t>i</w:t>
      </w:r>
      <w:r w:rsidR="00847CD2" w:rsidRPr="00073DA1">
        <w:rPr>
          <w:color w:val="auto"/>
        </w:rPr>
        <w:t xml:space="preserve"> odměny, která od</w:t>
      </w:r>
      <w:r w:rsidR="00073DA1" w:rsidRPr="00073DA1">
        <w:rPr>
          <w:color w:val="auto"/>
        </w:rPr>
        <w:t>povídá maximální částce 4</w:t>
      </w:r>
      <w:r w:rsidR="0042015C" w:rsidRPr="00073DA1">
        <w:rPr>
          <w:color w:val="auto"/>
        </w:rPr>
        <w:t>00</w:t>
      </w:r>
      <w:r w:rsidR="00F32707">
        <w:rPr>
          <w:color w:val="auto"/>
        </w:rPr>
        <w:t> </w:t>
      </w:r>
      <w:r w:rsidR="0042015C" w:rsidRPr="00073DA1">
        <w:rPr>
          <w:color w:val="auto"/>
        </w:rPr>
        <w:t>Kč/</w:t>
      </w:r>
      <w:r w:rsidR="00847CD2" w:rsidRPr="00073DA1">
        <w:rPr>
          <w:color w:val="auto"/>
        </w:rPr>
        <w:t>hodinu (u DPP a DPČ), u mzdových nákladů musí být dodrže</w:t>
      </w:r>
      <w:r w:rsidR="0042015C" w:rsidRPr="00073DA1">
        <w:rPr>
          <w:color w:val="auto"/>
        </w:rPr>
        <w:t>n</w:t>
      </w:r>
      <w:r w:rsidR="00847CD2" w:rsidRPr="00073DA1">
        <w:rPr>
          <w:color w:val="auto"/>
        </w:rPr>
        <w:t xml:space="preserve"> maximální limit 50 000 Kč za měsíc bez odvodů při plném úvazku, u zkráceného úvazku se krátí i</w:t>
      </w:r>
      <w:r w:rsidR="00F32707">
        <w:rPr>
          <w:color w:val="auto"/>
        </w:rPr>
        <w:t> </w:t>
      </w:r>
      <w:r w:rsidR="00847CD2" w:rsidRPr="00073DA1">
        <w:rPr>
          <w:color w:val="auto"/>
        </w:rPr>
        <w:t xml:space="preserve">limit; </w:t>
      </w:r>
    </w:p>
    <w:p w:rsidR="00362F4C" w:rsidRPr="00073DA1" w:rsidRDefault="00847CD2" w:rsidP="00F32707">
      <w:pPr>
        <w:pStyle w:val="Odstavecseseznamem"/>
        <w:numPr>
          <w:ilvl w:val="0"/>
          <w:numId w:val="5"/>
        </w:numPr>
        <w:spacing w:after="61" w:line="275" w:lineRule="auto"/>
        <w:rPr>
          <w:color w:val="auto"/>
        </w:rPr>
      </w:pPr>
      <w:r w:rsidRPr="00073DA1">
        <w:rPr>
          <w:color w:val="auto"/>
        </w:rPr>
        <w:t>pokud uplatňujete, uveďte i odvody z částky Skutečné čerpání dotace</w:t>
      </w:r>
    </w:p>
    <w:p w:rsidR="00073DA1" w:rsidRDefault="00800C16" w:rsidP="00F32707">
      <w:pPr>
        <w:numPr>
          <w:ilvl w:val="1"/>
          <w:numId w:val="1"/>
        </w:numPr>
        <w:spacing w:after="61" w:line="275" w:lineRule="auto"/>
        <w:ind w:hanging="360"/>
        <w:rPr>
          <w:color w:val="auto"/>
        </w:rPr>
      </w:pPr>
      <w:r w:rsidRPr="0058212F">
        <w:rPr>
          <w:b/>
          <w:color w:val="auto"/>
        </w:rPr>
        <w:t xml:space="preserve">OSVČ </w:t>
      </w:r>
      <w:r w:rsidRPr="0058212F">
        <w:rPr>
          <w:color w:val="auto"/>
        </w:rPr>
        <w:t xml:space="preserve">(příkazní či smlouva o </w:t>
      </w:r>
      <w:r w:rsidR="00073DA1">
        <w:rPr>
          <w:color w:val="auto"/>
        </w:rPr>
        <w:t xml:space="preserve">spolupráci např. pro trenéry) </w:t>
      </w:r>
    </w:p>
    <w:p w:rsidR="00073DA1" w:rsidRDefault="00800C16" w:rsidP="00F32707">
      <w:pPr>
        <w:pStyle w:val="Odstavecseseznamem"/>
        <w:numPr>
          <w:ilvl w:val="0"/>
          <w:numId w:val="7"/>
        </w:numPr>
        <w:spacing w:after="61" w:line="275" w:lineRule="auto"/>
        <w:rPr>
          <w:color w:val="auto"/>
        </w:rPr>
      </w:pPr>
      <w:r w:rsidRPr="00073DA1">
        <w:rPr>
          <w:color w:val="auto"/>
        </w:rPr>
        <w:t xml:space="preserve">povinně vyplnit v případě, že příjemce uplatňuje ve vyúčtování smlouvy s trenéry, terapeuty apod. </w:t>
      </w:r>
      <w:r w:rsidR="00847CD2" w:rsidRPr="00073DA1">
        <w:rPr>
          <w:color w:val="auto"/>
        </w:rPr>
        <w:t>– tzn. těch, kteří své služby fakturují</w:t>
      </w:r>
    </w:p>
    <w:p w:rsidR="00E03908" w:rsidRPr="00073DA1" w:rsidRDefault="0058212F" w:rsidP="00F32707">
      <w:pPr>
        <w:pStyle w:val="Odstavecseseznamem"/>
        <w:numPr>
          <w:ilvl w:val="0"/>
          <w:numId w:val="7"/>
        </w:numPr>
        <w:spacing w:after="61" w:line="275" w:lineRule="auto"/>
        <w:rPr>
          <w:color w:val="auto"/>
        </w:rPr>
      </w:pPr>
      <w:r w:rsidRPr="00073DA1">
        <w:rPr>
          <w:color w:val="auto"/>
        </w:rPr>
        <w:t xml:space="preserve">při vyplňování postupujte obdobně jako v případě tabulky mzdových nákladů, v obou případech se držte naváděcích popisků </w:t>
      </w:r>
      <w:r w:rsidR="0042015C" w:rsidRPr="00073DA1">
        <w:rPr>
          <w:color w:val="auto"/>
        </w:rPr>
        <w:t xml:space="preserve">(červený text) </w:t>
      </w:r>
      <w:r w:rsidRPr="00073DA1">
        <w:rPr>
          <w:color w:val="auto"/>
        </w:rPr>
        <w:t>a vždy platí, že u</w:t>
      </w:r>
      <w:r w:rsidR="00F32707">
        <w:rPr>
          <w:color w:val="auto"/>
        </w:rPr>
        <w:t> </w:t>
      </w:r>
      <w:r w:rsidRPr="00073DA1">
        <w:rPr>
          <w:color w:val="auto"/>
        </w:rPr>
        <w:t xml:space="preserve">modrých sloupečků musí dodrženy limity dle Výzvy </w:t>
      </w:r>
    </w:p>
    <w:p w:rsidR="00E03908" w:rsidRPr="00AA6217" w:rsidRDefault="00800C16" w:rsidP="00F32707">
      <w:pPr>
        <w:numPr>
          <w:ilvl w:val="1"/>
          <w:numId w:val="1"/>
        </w:numPr>
        <w:spacing w:after="98" w:line="259" w:lineRule="auto"/>
        <w:ind w:hanging="360"/>
        <w:rPr>
          <w:color w:val="auto"/>
        </w:rPr>
      </w:pPr>
      <w:r w:rsidRPr="00AA6217">
        <w:rPr>
          <w:b/>
          <w:caps/>
          <w:color w:val="auto"/>
        </w:rPr>
        <w:t>Přehled zdrojů</w:t>
      </w:r>
      <w:r w:rsidR="0042015C">
        <w:rPr>
          <w:color w:val="auto"/>
        </w:rPr>
        <w:t xml:space="preserve"> </w:t>
      </w:r>
      <w:r w:rsidR="0042015C">
        <w:rPr>
          <w:b/>
          <w:color w:val="auto"/>
        </w:rPr>
        <w:t>–</w:t>
      </w:r>
      <w:r w:rsidRPr="0058212F">
        <w:rPr>
          <w:b/>
          <w:color w:val="auto"/>
        </w:rPr>
        <w:t xml:space="preserve"> NEPOVINNÁ PŘÍLOHA</w:t>
      </w:r>
      <w:r w:rsidR="0058212F" w:rsidRPr="0058212F">
        <w:rPr>
          <w:b/>
          <w:color w:val="auto"/>
        </w:rPr>
        <w:t>, doporučuje</w:t>
      </w:r>
      <w:r w:rsidR="005C494F">
        <w:rPr>
          <w:b/>
          <w:color w:val="auto"/>
        </w:rPr>
        <w:t>me</w:t>
      </w:r>
      <w:r w:rsidR="0058212F" w:rsidRPr="0058212F">
        <w:rPr>
          <w:b/>
          <w:color w:val="auto"/>
        </w:rPr>
        <w:t xml:space="preserve"> nevyplňovat</w:t>
      </w:r>
      <w:r w:rsidRPr="0058212F">
        <w:rPr>
          <w:b/>
          <w:color w:val="auto"/>
        </w:rPr>
        <w:t xml:space="preserve"> </w:t>
      </w:r>
    </w:p>
    <w:p w:rsidR="00AA6217" w:rsidRPr="0058212F" w:rsidRDefault="00AA6217" w:rsidP="00AA6217">
      <w:pPr>
        <w:spacing w:after="98" w:line="259" w:lineRule="auto"/>
        <w:rPr>
          <w:color w:val="auto"/>
        </w:rPr>
      </w:pPr>
    </w:p>
    <w:p w:rsidR="00B150A9" w:rsidRPr="00B150A9" w:rsidRDefault="00800C16" w:rsidP="00F32707">
      <w:pPr>
        <w:numPr>
          <w:ilvl w:val="0"/>
          <w:numId w:val="1"/>
        </w:numPr>
        <w:spacing w:after="69"/>
        <w:ind w:hanging="463"/>
      </w:pPr>
      <w:r w:rsidRPr="0042015C">
        <w:rPr>
          <w:b/>
          <w:color w:val="FF0000"/>
          <w:u w:val="single"/>
        </w:rPr>
        <w:lastRenderedPageBreak/>
        <w:t>Výsledovka dotace</w:t>
      </w:r>
      <w:r w:rsidRPr="0042015C">
        <w:rPr>
          <w:color w:val="FF0000"/>
        </w:rPr>
        <w:t xml:space="preserve"> </w:t>
      </w:r>
      <w:r>
        <w:t xml:space="preserve">(dle oddělené evidence) </w:t>
      </w:r>
      <w:r w:rsidRPr="0058212F">
        <w:rPr>
          <w:b/>
          <w:color w:val="auto"/>
        </w:rPr>
        <w:t>– povinně přiložit</w:t>
      </w:r>
    </w:p>
    <w:p w:rsidR="00B150A9" w:rsidRPr="00B150A9" w:rsidRDefault="00B150A9" w:rsidP="00F32707">
      <w:pPr>
        <w:pStyle w:val="Odstavecseseznamem"/>
        <w:numPr>
          <w:ilvl w:val="0"/>
          <w:numId w:val="9"/>
        </w:numPr>
        <w:spacing w:after="69"/>
      </w:pPr>
      <w:r>
        <w:t xml:space="preserve">Jedná se o přehled výnosů (příjem z dotace) a nákladů (hrazených z dotace), v tomto případě se výnosy musí rovnat nákladům </w:t>
      </w:r>
    </w:p>
    <w:p w:rsidR="00E03908" w:rsidRDefault="0058212F" w:rsidP="00F32707">
      <w:pPr>
        <w:pStyle w:val="Odstavecseseznamem"/>
        <w:numPr>
          <w:ilvl w:val="0"/>
          <w:numId w:val="8"/>
        </w:numPr>
        <w:spacing w:after="69"/>
      </w:pPr>
      <w:r>
        <w:t xml:space="preserve">pokud klub </w:t>
      </w:r>
      <w:r w:rsidR="00B150A9">
        <w:t>vede jednoduché</w:t>
      </w:r>
      <w:r>
        <w:t xml:space="preserve"> účetnictví, pak doloží peněžním deníkem s vyznačením položek, které jsou hrazené z dotačních prostředků</w:t>
      </w:r>
      <w:r w:rsidR="00B150A9">
        <w:t xml:space="preserve"> či přehledem příjmů a výdajů (opět pouze dotačních)</w:t>
      </w:r>
    </w:p>
    <w:p w:rsidR="00B150A9" w:rsidRPr="00B150A9" w:rsidRDefault="00800C16" w:rsidP="00F32707">
      <w:pPr>
        <w:numPr>
          <w:ilvl w:val="0"/>
          <w:numId w:val="1"/>
        </w:numPr>
        <w:spacing w:after="64"/>
        <w:ind w:hanging="463"/>
        <w:rPr>
          <w:color w:val="auto"/>
        </w:rPr>
      </w:pPr>
      <w:r w:rsidRPr="0042015C">
        <w:rPr>
          <w:b/>
          <w:color w:val="FF0000"/>
          <w:u w:val="single"/>
        </w:rPr>
        <w:t>Účetní sestava jednotlivých dokladů hrazených z dotace</w:t>
      </w:r>
      <w:r w:rsidR="00B150A9">
        <w:t xml:space="preserve"> </w:t>
      </w:r>
    </w:p>
    <w:p w:rsidR="00B150A9" w:rsidRPr="00B150A9" w:rsidRDefault="00800C16" w:rsidP="00F32707">
      <w:pPr>
        <w:pStyle w:val="Odstavecseseznamem"/>
        <w:numPr>
          <w:ilvl w:val="0"/>
          <w:numId w:val="8"/>
        </w:numPr>
        <w:spacing w:after="64"/>
        <w:rPr>
          <w:color w:val="auto"/>
        </w:rPr>
      </w:pPr>
      <w:r>
        <w:t>ze sestavy musí být zřejmá výše jednotlivých druhů nákladů, na jej</w:t>
      </w:r>
      <w:r w:rsidR="00B150A9">
        <w:t xml:space="preserve">ichž úhradu byla dotace čerpána (např. materiální náklady, služby, mzdy </w:t>
      </w:r>
      <w:r w:rsidR="006E5954">
        <w:t>apod.</w:t>
      </w:r>
      <w:r w:rsidR="00B150A9">
        <w:t>)</w:t>
      </w:r>
    </w:p>
    <w:p w:rsidR="00E03908" w:rsidRPr="00B150A9" w:rsidRDefault="0058212F" w:rsidP="00F32707">
      <w:pPr>
        <w:pStyle w:val="Odstavecseseznamem"/>
        <w:numPr>
          <w:ilvl w:val="0"/>
          <w:numId w:val="8"/>
        </w:numPr>
        <w:spacing w:after="64"/>
        <w:rPr>
          <w:color w:val="auto"/>
        </w:rPr>
      </w:pPr>
      <w:r w:rsidRPr="00B150A9">
        <w:rPr>
          <w:color w:val="auto"/>
        </w:rPr>
        <w:t xml:space="preserve">pokud </w:t>
      </w:r>
      <w:r w:rsidR="00B150A9">
        <w:rPr>
          <w:color w:val="auto"/>
        </w:rPr>
        <w:t>klub vede jednoduché účetnictví, vytvoří</w:t>
      </w:r>
      <w:r w:rsidRPr="00B150A9">
        <w:rPr>
          <w:color w:val="auto"/>
        </w:rPr>
        <w:t xml:space="preserve"> např. </w:t>
      </w:r>
      <w:proofErr w:type="spellStart"/>
      <w:r w:rsidRPr="00B150A9">
        <w:rPr>
          <w:color w:val="auto"/>
        </w:rPr>
        <w:t>excelovskou</w:t>
      </w:r>
      <w:proofErr w:type="spellEnd"/>
      <w:r w:rsidRPr="00B150A9">
        <w:rPr>
          <w:color w:val="auto"/>
        </w:rPr>
        <w:t xml:space="preserve"> tabulku s přehledem účetních dokladů, které byly hrazeny z dotace</w:t>
      </w:r>
    </w:p>
    <w:p w:rsidR="00E03908" w:rsidRPr="00B150A9" w:rsidRDefault="00800C16" w:rsidP="00F32707">
      <w:pPr>
        <w:numPr>
          <w:ilvl w:val="0"/>
          <w:numId w:val="1"/>
        </w:numPr>
        <w:spacing w:after="68"/>
        <w:ind w:hanging="463"/>
      </w:pPr>
      <w:r w:rsidRPr="0042015C">
        <w:rPr>
          <w:b/>
          <w:color w:val="FF0000"/>
          <w:u w:val="single"/>
        </w:rPr>
        <w:t>Čestné prohlášení o vyloučení souběhu dotace</w:t>
      </w:r>
      <w:r w:rsidRPr="0042015C">
        <w:rPr>
          <w:color w:val="FF0000"/>
        </w:rPr>
        <w:t xml:space="preserve"> </w:t>
      </w:r>
      <w:r w:rsidRPr="00384FFF">
        <w:rPr>
          <w:color w:val="auto"/>
        </w:rPr>
        <w:t xml:space="preserve">– povinně přiložit </w:t>
      </w:r>
    </w:p>
    <w:p w:rsidR="000061D5" w:rsidRPr="000061D5" w:rsidRDefault="00B150A9" w:rsidP="00F32707">
      <w:pPr>
        <w:numPr>
          <w:ilvl w:val="0"/>
          <w:numId w:val="1"/>
        </w:numPr>
        <w:spacing w:after="68"/>
        <w:ind w:hanging="463"/>
        <w:rPr>
          <w:color w:val="auto"/>
        </w:rPr>
      </w:pPr>
      <w:r w:rsidRPr="000061D5">
        <w:rPr>
          <w:b/>
          <w:color w:val="FF0000"/>
          <w:u w:val="single"/>
        </w:rPr>
        <w:t>Seznam sportovců a jejic</w:t>
      </w:r>
      <w:r w:rsidR="000061D5">
        <w:rPr>
          <w:b/>
          <w:color w:val="FF0000"/>
          <w:u w:val="single"/>
        </w:rPr>
        <w:t>h vykonávanou sportovní činnost – NEPOVINNÁ PŘÍLOHA</w:t>
      </w:r>
    </w:p>
    <w:p w:rsidR="00E03908" w:rsidRDefault="00B150A9" w:rsidP="00F32707">
      <w:pPr>
        <w:pStyle w:val="Odstavecseseznamem"/>
        <w:numPr>
          <w:ilvl w:val="0"/>
          <w:numId w:val="11"/>
        </w:numPr>
        <w:spacing w:after="68"/>
        <w:rPr>
          <w:color w:val="auto"/>
        </w:rPr>
      </w:pPr>
      <w:r w:rsidRPr="000061D5">
        <w:rPr>
          <w:color w:val="auto"/>
        </w:rPr>
        <w:t xml:space="preserve">dle </w:t>
      </w:r>
      <w:r w:rsidR="005C494F">
        <w:rPr>
          <w:color w:val="auto"/>
        </w:rPr>
        <w:t>bodu</w:t>
      </w:r>
      <w:r w:rsidRPr="000061D5">
        <w:rPr>
          <w:color w:val="auto"/>
        </w:rPr>
        <w:t xml:space="preserve"> 12. části III Rozhod</w:t>
      </w:r>
      <w:r w:rsidR="000061D5">
        <w:rPr>
          <w:color w:val="auto"/>
        </w:rPr>
        <w:t>n</w:t>
      </w:r>
      <w:r w:rsidRPr="000061D5">
        <w:rPr>
          <w:color w:val="auto"/>
        </w:rPr>
        <w:t>utí o poskytnutí dotace není Příjemce povinen doložit jako součást Vyúčtování, ale je povinen jej mít k dispozici a předložit ho na zákla</w:t>
      </w:r>
      <w:r w:rsidR="000061D5">
        <w:rPr>
          <w:color w:val="auto"/>
        </w:rPr>
        <w:t>dě vyzvání Poskytovatele</w:t>
      </w:r>
    </w:p>
    <w:p w:rsidR="00865B28" w:rsidRPr="00865B28" w:rsidRDefault="00865B28" w:rsidP="00F32707">
      <w:pPr>
        <w:pStyle w:val="Odstavecseseznamem"/>
        <w:spacing w:after="68"/>
        <w:ind w:left="1543" w:firstLine="0"/>
        <w:rPr>
          <w:color w:val="auto"/>
        </w:rPr>
      </w:pPr>
    </w:p>
    <w:p w:rsidR="00E03908" w:rsidRDefault="00800C16" w:rsidP="00F32707">
      <w:pPr>
        <w:tabs>
          <w:tab w:val="left" w:pos="0"/>
        </w:tabs>
        <w:ind w:left="0" w:right="-2" w:firstLine="0"/>
      </w:pPr>
      <w:r>
        <w:t xml:space="preserve">Vyúčtování musí dále obsahovat údaj o případném nečerpání finančních prostředků, včetně </w:t>
      </w:r>
      <w:r>
        <w:rPr>
          <w:b/>
        </w:rPr>
        <w:t>zdůvodnění, objemu a termínu vratky</w:t>
      </w:r>
      <w:r>
        <w:t xml:space="preserve"> (je součástí </w:t>
      </w:r>
      <w:proofErr w:type="spellStart"/>
      <w:r>
        <w:t>excelovského</w:t>
      </w:r>
      <w:proofErr w:type="spellEnd"/>
      <w:r>
        <w:t xml:space="preserve"> souboru – </w:t>
      </w:r>
      <w:r w:rsidRPr="00AA6217">
        <w:rPr>
          <w:highlight w:val="cyan"/>
          <w:shd w:val="clear" w:color="auto" w:fill="00FFFF"/>
        </w:rPr>
        <w:t>list „2. POUŽITÍ</w:t>
      </w:r>
      <w:r w:rsidRPr="00AA6217">
        <w:rPr>
          <w:highlight w:val="cyan"/>
        </w:rPr>
        <w:t xml:space="preserve"> </w:t>
      </w:r>
      <w:r w:rsidRPr="00AA6217">
        <w:rPr>
          <w:highlight w:val="cyan"/>
          <w:shd w:val="clear" w:color="auto" w:fill="00FFFF"/>
        </w:rPr>
        <w:t>DOTACE</w:t>
      </w:r>
      <w:r w:rsidRPr="00AA6217">
        <w:rPr>
          <w:highlight w:val="cyan"/>
        </w:rPr>
        <w:t>“</w:t>
      </w:r>
      <w:r>
        <w:t>). Vratce předchází informace zaslaná na NSA formou avíza (pro více informací viz Rozhodnutí o</w:t>
      </w:r>
      <w:r w:rsidR="00F32707">
        <w:t> </w:t>
      </w:r>
      <w:r>
        <w:t xml:space="preserve">poskytnutí dotace). </w:t>
      </w:r>
    </w:p>
    <w:p w:rsidR="009C636A" w:rsidRDefault="009C636A" w:rsidP="00F32707">
      <w:pPr>
        <w:tabs>
          <w:tab w:val="left" w:pos="9356"/>
        </w:tabs>
        <w:ind w:left="0" w:right="549" w:firstLine="0"/>
      </w:pPr>
    </w:p>
    <w:p w:rsidR="009C636A" w:rsidRPr="009C636A" w:rsidRDefault="009C636A" w:rsidP="00F32707">
      <w:pPr>
        <w:tabs>
          <w:tab w:val="left" w:pos="0"/>
        </w:tabs>
        <w:ind w:left="0" w:right="-2" w:firstLine="0"/>
      </w:pPr>
      <w:r w:rsidRPr="009C636A">
        <w:rPr>
          <w:b/>
        </w:rPr>
        <w:t>KAŽDÁ JEDNOTLIVÁ PŘÍLOHA MUSÍ BÝT PODEPSÁNA, PŘÍPADNĚ ORAZÍTKOV</w:t>
      </w:r>
      <w:r w:rsidR="005C494F">
        <w:rPr>
          <w:b/>
        </w:rPr>
        <w:t>ÁNA, SAMOSTATNĚ STATUTÁRNÍM ZÁS</w:t>
      </w:r>
      <w:r w:rsidRPr="009C636A">
        <w:rPr>
          <w:b/>
        </w:rPr>
        <w:t>TUPCEM SPOLKU!!!</w:t>
      </w:r>
      <w:r>
        <w:rPr>
          <w:b/>
        </w:rPr>
        <w:t xml:space="preserve"> </w:t>
      </w:r>
      <w:r>
        <w:t>(všechny přílohy vyplňte, vytiskněte, podepište, případně orazítkujte, naskenujte a pošlete dle pokynů o odevzdání)</w:t>
      </w:r>
    </w:p>
    <w:p w:rsidR="00E03908" w:rsidRDefault="00800C16" w:rsidP="00F32707">
      <w:pPr>
        <w:tabs>
          <w:tab w:val="left" w:pos="9356"/>
        </w:tabs>
        <w:spacing w:after="142" w:line="259" w:lineRule="auto"/>
        <w:ind w:left="101" w:firstLine="0"/>
      </w:pPr>
      <w:r>
        <w:t xml:space="preserve"> </w:t>
      </w:r>
    </w:p>
    <w:p w:rsidR="00384FFF" w:rsidRDefault="00800C16" w:rsidP="00F32707">
      <w:pPr>
        <w:spacing w:after="8"/>
        <w:ind w:left="96"/>
        <w:rPr>
          <w:b/>
        </w:rPr>
      </w:pPr>
      <w:r w:rsidRPr="00384FFF">
        <w:rPr>
          <w:b/>
        </w:rPr>
        <w:t xml:space="preserve">Všechny povinné dokumenty k vyúčtování a finančnímu vypořádání musí </w:t>
      </w:r>
      <w:r w:rsidR="0042015C">
        <w:rPr>
          <w:b/>
        </w:rPr>
        <w:t xml:space="preserve">odevzdat </w:t>
      </w:r>
      <w:r w:rsidRPr="00384FFF">
        <w:rPr>
          <w:b/>
        </w:rPr>
        <w:t xml:space="preserve">příjemce nejpozději do </w:t>
      </w:r>
      <w:r w:rsidR="00865B28">
        <w:rPr>
          <w:b/>
        </w:rPr>
        <w:t xml:space="preserve">15. února 2023 </w:t>
      </w:r>
      <w:r w:rsidR="00865B28" w:rsidRPr="009C636A">
        <w:rPr>
          <w:b/>
          <w:color w:val="C00000"/>
          <w:sz w:val="28"/>
          <w:szCs w:val="28"/>
          <w:u w:val="single"/>
        </w:rPr>
        <w:t>pouze prostřednictvím datové schránky příjemce dotace</w:t>
      </w:r>
      <w:r w:rsidR="00865B28" w:rsidRPr="009C636A">
        <w:rPr>
          <w:b/>
          <w:color w:val="C00000"/>
        </w:rPr>
        <w:t xml:space="preserve">, </w:t>
      </w:r>
      <w:r w:rsidR="00865B28">
        <w:rPr>
          <w:b/>
        </w:rPr>
        <w:t>a</w:t>
      </w:r>
      <w:r w:rsidR="009C636A">
        <w:rPr>
          <w:b/>
        </w:rPr>
        <w:t> </w:t>
      </w:r>
      <w:r w:rsidR="00865B28">
        <w:rPr>
          <w:b/>
        </w:rPr>
        <w:t>to následujícím způsobem:</w:t>
      </w:r>
    </w:p>
    <w:p w:rsidR="00865B28" w:rsidRDefault="00865B28" w:rsidP="00F32707">
      <w:pPr>
        <w:spacing w:after="8"/>
        <w:ind w:left="96"/>
        <w:rPr>
          <w:b/>
        </w:rPr>
      </w:pPr>
    </w:p>
    <w:p w:rsidR="009C636A" w:rsidRPr="009C636A" w:rsidRDefault="009C636A" w:rsidP="00F32707">
      <w:pPr>
        <w:pStyle w:val="Odstavecseseznamem"/>
        <w:numPr>
          <w:ilvl w:val="0"/>
          <w:numId w:val="8"/>
        </w:numPr>
        <w:spacing w:after="64"/>
        <w:ind w:right="549"/>
        <w:rPr>
          <w:b/>
        </w:rPr>
      </w:pPr>
      <w:r w:rsidRPr="009C636A">
        <w:rPr>
          <w:b/>
        </w:rPr>
        <w:t>Elektronicky do datové schránky</w:t>
      </w:r>
      <w:r w:rsidRPr="009C636A">
        <w:t xml:space="preserve"> poskytovatele ID </w:t>
      </w:r>
      <w:r w:rsidRPr="009C636A">
        <w:rPr>
          <w:b/>
        </w:rPr>
        <w:t>vnadiz2</w:t>
      </w:r>
      <w:r w:rsidR="005C494F">
        <w:t>.</w:t>
      </w:r>
    </w:p>
    <w:p w:rsidR="009C636A" w:rsidRDefault="009C636A" w:rsidP="00F32707">
      <w:pPr>
        <w:pStyle w:val="Odstavecseseznamem"/>
        <w:numPr>
          <w:ilvl w:val="0"/>
          <w:numId w:val="8"/>
        </w:numPr>
        <w:spacing w:after="64"/>
        <w:ind w:right="549"/>
        <w:rPr>
          <w:u w:val="single"/>
        </w:rPr>
      </w:pPr>
      <w:r w:rsidRPr="009C636A">
        <w:rPr>
          <w:u w:val="single"/>
        </w:rPr>
        <w:t>Odesílající datová schránka musí být datová schránka příjemce</w:t>
      </w:r>
      <w:r>
        <w:rPr>
          <w:u w:val="single"/>
        </w:rPr>
        <w:t>!</w:t>
      </w:r>
    </w:p>
    <w:p w:rsidR="000C535D" w:rsidRPr="009C636A" w:rsidRDefault="000C535D" w:rsidP="00F32707">
      <w:pPr>
        <w:pStyle w:val="Odstavecseseznamem"/>
        <w:numPr>
          <w:ilvl w:val="0"/>
          <w:numId w:val="8"/>
        </w:numPr>
        <w:tabs>
          <w:tab w:val="left" w:pos="1560"/>
        </w:tabs>
        <w:spacing w:after="64"/>
        <w:ind w:right="-2"/>
        <w:rPr>
          <w:u w:val="single"/>
        </w:rPr>
      </w:pPr>
      <w:r>
        <w:t>Pokud příjemce dotace nemá dosud svou vlastní datovou schránku, lze vyúčtování podat prostřednictvím pověřeného zmocněnce (z datové schránky zmocněnce). V</w:t>
      </w:r>
      <w:r w:rsidR="00F32707">
        <w:t> </w:t>
      </w:r>
      <w:r>
        <w:t xml:space="preserve">takovém případě musí být k žádosti přiložena písemná plná moc podepsaná </w:t>
      </w:r>
      <w:r>
        <w:lastRenderedPageBreak/>
        <w:t>statutárním orgánem v souladu se zakladatelskou listinou, plná moc musí být ověřená a opatřená autorizovanou konverzí (lze opatřit zároveň s ověřením). Žadatele může zastupovat pouze jeden zmocněnec – Příloha č. 1</w:t>
      </w:r>
      <w:r w:rsidR="00F32707">
        <w:t>.</w:t>
      </w:r>
    </w:p>
    <w:p w:rsidR="009C636A" w:rsidRPr="009C636A" w:rsidRDefault="009C636A" w:rsidP="00F32707">
      <w:pPr>
        <w:pStyle w:val="Odstavecseseznamem"/>
        <w:numPr>
          <w:ilvl w:val="0"/>
          <w:numId w:val="8"/>
        </w:numPr>
        <w:spacing w:after="64"/>
        <w:ind w:right="-2"/>
      </w:pPr>
      <w:r w:rsidRPr="009C636A">
        <w:t xml:space="preserve">V případě doručování podepsaného vyúčtování není třeba podpis/y </w:t>
      </w:r>
      <w:r w:rsidR="000C535D">
        <w:t xml:space="preserve">na formulářích </w:t>
      </w:r>
      <w:r w:rsidRPr="009C636A">
        <w:t xml:space="preserve">úředně ověřovat, neboť autenticitu dokumentu zajistí samotný systém datových schránek. </w:t>
      </w:r>
    </w:p>
    <w:p w:rsidR="009C636A" w:rsidRPr="009C636A" w:rsidRDefault="009C636A" w:rsidP="00F32707">
      <w:pPr>
        <w:pStyle w:val="Default"/>
        <w:numPr>
          <w:ilvl w:val="0"/>
          <w:numId w:val="11"/>
        </w:numPr>
        <w:jc w:val="both"/>
        <w:rPr>
          <w:rFonts w:eastAsia="Calibri"/>
          <w:szCs w:val="22"/>
        </w:rPr>
      </w:pPr>
      <w:r w:rsidRPr="009C636A">
        <w:rPr>
          <w:rFonts w:eastAsia="Calibri"/>
          <w:szCs w:val="22"/>
        </w:rPr>
        <w:t xml:space="preserve">Datová zpráva s vyúčtováním musí být označena: „Vyúčtování číslo žádosti“ - např. „Vyúčtování MK22_XXXXX“. Číslo žádosti naleznete na Rozhodnutí o poskytnutí dotace. </w:t>
      </w:r>
    </w:p>
    <w:p w:rsidR="00865B28" w:rsidRDefault="00865B28" w:rsidP="00F32707">
      <w:pPr>
        <w:spacing w:after="131" w:line="268" w:lineRule="auto"/>
        <w:ind w:left="0" w:right="544" w:firstLine="0"/>
        <w:rPr>
          <w:b/>
          <w:color w:val="FF0000"/>
        </w:rPr>
      </w:pPr>
    </w:p>
    <w:p w:rsidR="00E03908" w:rsidRDefault="00800C16" w:rsidP="00F32707">
      <w:pPr>
        <w:spacing w:after="131" w:line="268" w:lineRule="auto"/>
        <w:ind w:right="544"/>
      </w:pPr>
      <w:r>
        <w:rPr>
          <w:b/>
          <w:color w:val="FF0000"/>
        </w:rPr>
        <w:t xml:space="preserve">VYÚČTOVÁNÍ a VYPOŘÁDÁNÍ NENAHRÁVÁTE DO ELEKTRONICKÉHO SYSTÉMU!!!! </w:t>
      </w:r>
    </w:p>
    <w:p w:rsidR="00E03908" w:rsidRDefault="00800C16" w:rsidP="00F32707">
      <w:pPr>
        <w:spacing w:after="142" w:line="259" w:lineRule="auto"/>
        <w:ind w:left="101" w:firstLine="0"/>
      </w:pPr>
      <w:r>
        <w:rPr>
          <w:b/>
        </w:rPr>
        <w:t xml:space="preserve"> </w:t>
      </w:r>
    </w:p>
    <w:p w:rsidR="00E03908" w:rsidRDefault="00800C16" w:rsidP="00F32707">
      <w:pPr>
        <w:spacing w:after="140" w:line="259" w:lineRule="auto"/>
        <w:ind w:left="96" w:right="1639"/>
      </w:pPr>
      <w:r>
        <w:rPr>
          <w:b/>
        </w:rPr>
        <w:t xml:space="preserve">Ostatní informace: </w:t>
      </w:r>
    </w:p>
    <w:p w:rsidR="00E03908" w:rsidRDefault="00800C16" w:rsidP="00F32707">
      <w:pPr>
        <w:ind w:left="96" w:right="-2"/>
      </w:pPr>
      <w:r>
        <w:t xml:space="preserve">Příjemce dotace při vyúčtování </w:t>
      </w:r>
      <w:r>
        <w:rPr>
          <w:b/>
        </w:rPr>
        <w:t xml:space="preserve">nepředkládá </w:t>
      </w:r>
      <w:r>
        <w:t>tzv. prvotní účetní doklady, jako například doklady o</w:t>
      </w:r>
      <w:r w:rsidR="00F32707">
        <w:t> </w:t>
      </w:r>
      <w:r>
        <w:t>provedení úhrad jednotlivých nákladů – výpisy z účtu/výdajové pokladní doklady, dále dohody o</w:t>
      </w:r>
      <w:r w:rsidR="00F32707">
        <w:t> </w:t>
      </w:r>
      <w:r>
        <w:t>provedení práce, faktury, smlouvy</w:t>
      </w:r>
      <w:r>
        <w:rPr>
          <w:b/>
        </w:rPr>
        <w:t>. Nicméně je nutné, aby byly druhy nákladů průkazně popsány v</w:t>
      </w:r>
      <w:r w:rsidR="00F32707">
        <w:rPr>
          <w:b/>
        </w:rPr>
        <w:t> </w:t>
      </w:r>
      <w:r>
        <w:rPr>
          <w:b/>
        </w:rPr>
        <w:t xml:space="preserve">komentáři závěrečné zprávy k vyúčtování. </w:t>
      </w:r>
      <w:r>
        <w:t xml:space="preserve">Prvotní doklady musí být příjemce dotace schopen doložit při veřejnosprávní kontrole hospodaření státní dotace. </w:t>
      </w:r>
    </w:p>
    <w:p w:rsidR="00E03908" w:rsidRDefault="00800C16" w:rsidP="00F32707">
      <w:pPr>
        <w:spacing w:after="140" w:line="259" w:lineRule="auto"/>
        <w:ind w:left="0" w:right="-2" w:firstLine="0"/>
      </w:pPr>
      <w:r>
        <w:t xml:space="preserve"> </w:t>
      </w:r>
    </w:p>
    <w:p w:rsidR="00E03908" w:rsidRDefault="00800C16" w:rsidP="00F32707">
      <w:pPr>
        <w:ind w:left="96" w:right="-2"/>
      </w:pPr>
      <w:r>
        <w:rPr>
          <w:b/>
          <w:color w:val="FF0000"/>
        </w:rPr>
        <w:t>Upozorňujeme, že při nedodání vyúčtování a finančního vypořádání dotace v řádném termínu postupuje poskytovatel v souladu s § 14f zákona č. 218/2000 Sb., o rozpočtových pravidlech, ve</w:t>
      </w:r>
      <w:r w:rsidR="00F32707">
        <w:rPr>
          <w:b/>
          <w:color w:val="FF0000"/>
        </w:rPr>
        <w:t> </w:t>
      </w:r>
      <w:r>
        <w:rPr>
          <w:b/>
          <w:color w:val="FF0000"/>
        </w:rPr>
        <w:t xml:space="preserve">znění pozdějších předpisů. </w:t>
      </w:r>
    </w:p>
    <w:sectPr w:rsidR="00E03908">
      <w:headerReference w:type="even" r:id="rId10"/>
      <w:headerReference w:type="default" r:id="rId11"/>
      <w:headerReference w:type="first" r:id="rId12"/>
      <w:footnotePr>
        <w:numRestart w:val="eachPage"/>
      </w:footnotePr>
      <w:pgSz w:w="11899" w:h="16841"/>
      <w:pgMar w:top="2458" w:right="838" w:bottom="1560" w:left="11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3C5" w:rsidRDefault="007813C5">
      <w:pPr>
        <w:spacing w:after="0" w:line="240" w:lineRule="auto"/>
      </w:pPr>
      <w:r>
        <w:separator/>
      </w:r>
    </w:p>
  </w:endnote>
  <w:endnote w:type="continuationSeparator" w:id="0">
    <w:p w:rsidR="007813C5" w:rsidRDefault="00781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3C5" w:rsidRDefault="007813C5">
      <w:pPr>
        <w:spacing w:after="0" w:line="259" w:lineRule="auto"/>
        <w:ind w:left="0" w:right="7372" w:firstLine="0"/>
        <w:jc w:val="left"/>
      </w:pPr>
      <w:r>
        <w:separator/>
      </w:r>
    </w:p>
  </w:footnote>
  <w:footnote w:type="continuationSeparator" w:id="0">
    <w:p w:rsidR="007813C5" w:rsidRDefault="007813C5">
      <w:pPr>
        <w:spacing w:after="0" w:line="259" w:lineRule="auto"/>
        <w:ind w:left="0" w:right="7372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908" w:rsidRDefault="00800C16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723900</wp:posOffset>
          </wp:positionH>
          <wp:positionV relativeFrom="page">
            <wp:posOffset>449579</wp:posOffset>
          </wp:positionV>
          <wp:extent cx="1593215" cy="723845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3215" cy="723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908" w:rsidRDefault="00800C16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723900</wp:posOffset>
          </wp:positionH>
          <wp:positionV relativeFrom="page">
            <wp:posOffset>449579</wp:posOffset>
          </wp:positionV>
          <wp:extent cx="1593215" cy="723845"/>
          <wp:effectExtent l="0" t="0" r="0" b="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3215" cy="723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908" w:rsidRDefault="00800C16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723900</wp:posOffset>
          </wp:positionH>
          <wp:positionV relativeFrom="page">
            <wp:posOffset>449579</wp:posOffset>
          </wp:positionV>
          <wp:extent cx="1593215" cy="723845"/>
          <wp:effectExtent l="0" t="0" r="0" b="0"/>
          <wp:wrapSquare wrapText="bothSides"/>
          <wp:docPr id="2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3215" cy="723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7AE0"/>
    <w:multiLevelType w:val="hybridMultilevel"/>
    <w:tmpl w:val="C2D4B2AE"/>
    <w:lvl w:ilvl="0" w:tplc="0405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 w15:restartNumberingAfterBreak="0">
    <w:nsid w:val="0B45794B"/>
    <w:multiLevelType w:val="hybridMultilevel"/>
    <w:tmpl w:val="1D7223FE"/>
    <w:lvl w:ilvl="0" w:tplc="0405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2" w15:restartNumberingAfterBreak="0">
    <w:nsid w:val="161432C4"/>
    <w:multiLevelType w:val="hybridMultilevel"/>
    <w:tmpl w:val="D048017A"/>
    <w:lvl w:ilvl="0" w:tplc="04050001">
      <w:start w:val="1"/>
      <w:numFmt w:val="bullet"/>
      <w:lvlText w:val=""/>
      <w:lvlJc w:val="left"/>
      <w:pPr>
        <w:ind w:left="19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3" w:hanging="360"/>
      </w:pPr>
      <w:rPr>
        <w:rFonts w:ascii="Wingdings" w:hAnsi="Wingdings" w:hint="default"/>
      </w:rPr>
    </w:lvl>
  </w:abstractNum>
  <w:abstractNum w:abstractNumId="3" w15:restartNumberingAfterBreak="0">
    <w:nsid w:val="17026D0B"/>
    <w:multiLevelType w:val="hybridMultilevel"/>
    <w:tmpl w:val="427C0392"/>
    <w:lvl w:ilvl="0" w:tplc="0405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4" w15:restartNumberingAfterBreak="0">
    <w:nsid w:val="174D2CA4"/>
    <w:multiLevelType w:val="hybridMultilevel"/>
    <w:tmpl w:val="B03693E4"/>
    <w:lvl w:ilvl="0" w:tplc="F8C8B2F6">
      <w:start w:val="1"/>
      <w:numFmt w:val="upperRoman"/>
      <w:lvlText w:val="%1."/>
      <w:lvlJc w:val="left"/>
      <w:pPr>
        <w:ind w:left="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AA2BEA">
      <w:start w:val="1"/>
      <w:numFmt w:val="decimal"/>
      <w:lvlText w:val="%2.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0A8D36">
      <w:start w:val="1"/>
      <w:numFmt w:val="lowerRoman"/>
      <w:lvlText w:val="%3"/>
      <w:lvlJc w:val="left"/>
      <w:pPr>
        <w:ind w:left="1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B29248">
      <w:start w:val="1"/>
      <w:numFmt w:val="decimal"/>
      <w:lvlText w:val="%4"/>
      <w:lvlJc w:val="left"/>
      <w:pPr>
        <w:ind w:left="2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0219B0">
      <w:start w:val="1"/>
      <w:numFmt w:val="lowerLetter"/>
      <w:lvlText w:val="%5"/>
      <w:lvlJc w:val="left"/>
      <w:pPr>
        <w:ind w:left="3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A218A8">
      <w:start w:val="1"/>
      <w:numFmt w:val="lowerRoman"/>
      <w:lvlText w:val="%6"/>
      <w:lvlJc w:val="left"/>
      <w:pPr>
        <w:ind w:left="4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20A354">
      <w:start w:val="1"/>
      <w:numFmt w:val="decimal"/>
      <w:lvlText w:val="%7"/>
      <w:lvlJc w:val="left"/>
      <w:pPr>
        <w:ind w:left="4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D4F796">
      <w:start w:val="1"/>
      <w:numFmt w:val="lowerLetter"/>
      <w:lvlText w:val="%8"/>
      <w:lvlJc w:val="left"/>
      <w:pPr>
        <w:ind w:left="5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F2A7BC">
      <w:start w:val="1"/>
      <w:numFmt w:val="lowerRoman"/>
      <w:lvlText w:val="%9"/>
      <w:lvlJc w:val="left"/>
      <w:pPr>
        <w:ind w:left="6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0360EA"/>
    <w:multiLevelType w:val="hybridMultilevel"/>
    <w:tmpl w:val="7D4AFA78"/>
    <w:lvl w:ilvl="0" w:tplc="04050001">
      <w:start w:val="1"/>
      <w:numFmt w:val="bullet"/>
      <w:lvlText w:val=""/>
      <w:lvlJc w:val="left"/>
      <w:pPr>
        <w:ind w:left="19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3" w:hanging="360"/>
      </w:pPr>
      <w:rPr>
        <w:rFonts w:ascii="Wingdings" w:hAnsi="Wingdings" w:hint="default"/>
      </w:rPr>
    </w:lvl>
  </w:abstractNum>
  <w:abstractNum w:abstractNumId="6" w15:restartNumberingAfterBreak="0">
    <w:nsid w:val="3CD15E2A"/>
    <w:multiLevelType w:val="hybridMultilevel"/>
    <w:tmpl w:val="9552F3E6"/>
    <w:lvl w:ilvl="0" w:tplc="7D7467AC">
      <w:start w:val="1"/>
      <w:numFmt w:val="upperRoman"/>
      <w:lvlText w:val="%1."/>
      <w:lvlJc w:val="left"/>
      <w:pPr>
        <w:ind w:left="7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F4585A">
      <w:start w:val="1"/>
      <w:numFmt w:val="lowerLetter"/>
      <w:lvlText w:val="%2)"/>
      <w:lvlJc w:val="left"/>
      <w:pPr>
        <w:ind w:left="1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F006DE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426896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12CF66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CA4026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0E7E10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361636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E65A3A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BC4FE3"/>
    <w:multiLevelType w:val="hybridMultilevel"/>
    <w:tmpl w:val="BC19625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EB94943"/>
    <w:multiLevelType w:val="hybridMultilevel"/>
    <w:tmpl w:val="84C28434"/>
    <w:lvl w:ilvl="0" w:tplc="0405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9" w15:restartNumberingAfterBreak="0">
    <w:nsid w:val="6491CBFD"/>
    <w:multiLevelType w:val="hybridMultilevel"/>
    <w:tmpl w:val="C726E54A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5497DE5"/>
    <w:multiLevelType w:val="hybridMultilevel"/>
    <w:tmpl w:val="97808CF8"/>
    <w:lvl w:ilvl="0" w:tplc="04050001">
      <w:start w:val="1"/>
      <w:numFmt w:val="bullet"/>
      <w:lvlText w:val=""/>
      <w:lvlJc w:val="left"/>
      <w:pPr>
        <w:ind w:left="19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3" w:hanging="360"/>
      </w:pPr>
      <w:rPr>
        <w:rFonts w:ascii="Wingdings" w:hAnsi="Wingdings" w:hint="default"/>
      </w:rPr>
    </w:lvl>
  </w:abstractNum>
  <w:abstractNum w:abstractNumId="11" w15:restartNumberingAfterBreak="0">
    <w:nsid w:val="6FEE5A24"/>
    <w:multiLevelType w:val="hybridMultilevel"/>
    <w:tmpl w:val="1DCA4F56"/>
    <w:lvl w:ilvl="0" w:tplc="04050001">
      <w:start w:val="1"/>
      <w:numFmt w:val="bullet"/>
      <w:lvlText w:val=""/>
      <w:lvlJc w:val="left"/>
      <w:pPr>
        <w:ind w:left="19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8"/>
  </w:num>
  <w:num w:numId="5">
    <w:abstractNumId w:val="11"/>
  </w:num>
  <w:num w:numId="6">
    <w:abstractNumId w:val="2"/>
  </w:num>
  <w:num w:numId="7">
    <w:abstractNumId w:val="5"/>
  </w:num>
  <w:num w:numId="8">
    <w:abstractNumId w:val="0"/>
  </w:num>
  <w:num w:numId="9">
    <w:abstractNumId w:val="1"/>
  </w:num>
  <w:num w:numId="10">
    <w:abstractNumId w:val="9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08"/>
    <w:rsid w:val="000061D5"/>
    <w:rsid w:val="00073DA1"/>
    <w:rsid w:val="000C535D"/>
    <w:rsid w:val="00271187"/>
    <w:rsid w:val="00362F4C"/>
    <w:rsid w:val="00384FFF"/>
    <w:rsid w:val="003F7F59"/>
    <w:rsid w:val="0042015C"/>
    <w:rsid w:val="005359F1"/>
    <w:rsid w:val="00536E35"/>
    <w:rsid w:val="00565A77"/>
    <w:rsid w:val="00577403"/>
    <w:rsid w:val="0058212F"/>
    <w:rsid w:val="005C494F"/>
    <w:rsid w:val="006B00A8"/>
    <w:rsid w:val="006E5954"/>
    <w:rsid w:val="007662A3"/>
    <w:rsid w:val="007813C5"/>
    <w:rsid w:val="00800C16"/>
    <w:rsid w:val="00847CD2"/>
    <w:rsid w:val="00865B28"/>
    <w:rsid w:val="008922D9"/>
    <w:rsid w:val="008E0546"/>
    <w:rsid w:val="009C636A"/>
    <w:rsid w:val="009F50F3"/>
    <w:rsid w:val="00A82A5F"/>
    <w:rsid w:val="00AA6217"/>
    <w:rsid w:val="00AB6830"/>
    <w:rsid w:val="00B150A9"/>
    <w:rsid w:val="00B7033E"/>
    <w:rsid w:val="00BC1367"/>
    <w:rsid w:val="00C034E8"/>
    <w:rsid w:val="00D509DC"/>
    <w:rsid w:val="00DB266E"/>
    <w:rsid w:val="00E03908"/>
    <w:rsid w:val="00E40069"/>
    <w:rsid w:val="00EC05F7"/>
    <w:rsid w:val="00F32707"/>
    <w:rsid w:val="00F90681"/>
    <w:rsid w:val="00FB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9C548-5EAC-40CF-9A26-D016187C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2" w:line="270" w:lineRule="auto"/>
      <w:ind w:left="111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48" w:lineRule="auto"/>
      <w:ind w:right="3686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C034E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C1367"/>
    <w:pPr>
      <w:ind w:left="720"/>
      <w:contextualSpacing/>
    </w:pPr>
  </w:style>
  <w:style w:type="paragraph" w:customStyle="1" w:styleId="Default">
    <w:name w:val="Default"/>
    <w:rsid w:val="00B150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C4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4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494F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4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494F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94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enturasport.cz/muj-klub-2022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genturasport.cz/dotace-neinvesticni/muj-klub-2022-2-kolo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39AFE-0CB2-4212-AB3A-41299192C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1119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Kabourková Markéta</dc:creator>
  <cp:keywords/>
  <cp:lastModifiedBy>Ivana</cp:lastModifiedBy>
  <cp:revision>2</cp:revision>
  <dcterms:created xsi:type="dcterms:W3CDTF">2023-01-11T06:57:00Z</dcterms:created>
  <dcterms:modified xsi:type="dcterms:W3CDTF">2023-01-11T06:57:00Z</dcterms:modified>
</cp:coreProperties>
</file>